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wpd1sz6nfi1x" w:id="0"/>
      <w:bookmarkEnd w:id="0"/>
      <w:r w:rsidDel="00000000" w:rsidR="00000000" w:rsidRPr="00000000">
        <w:rPr>
          <w:rtl w:val="0"/>
        </w:rPr>
      </w:r>
    </w:p>
    <w:p w:rsidR="00000000" w:rsidDel="00000000" w:rsidP="00000000" w:rsidRDefault="00000000" w:rsidRPr="00000000" w14:paraId="00000002">
      <w:pPr>
        <w:spacing w:after="0" w:line="301.09090909090907"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EXPO RIVA SCHUH E IL RINNOVATO GARDABAGS: PER CAPIRE IL MERCATO E INDIVIDUARE NUOVE PROSPETTIVE DI BUSINESS</w:t>
      </w:r>
    </w:p>
    <w:p w:rsidR="00000000" w:rsidDel="00000000" w:rsidP="00000000" w:rsidRDefault="00000000" w:rsidRPr="00000000" w14:paraId="00000003">
      <w:pPr>
        <w:spacing w:after="0" w:before="240" w:line="326.4"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Dal 14 al 17 giugno al Quartiere Fieristico di Riva del Garda si rinnovano gli appuntamenti con i trend di consumo, l’innovazione dedicata al retail e con l’analisi dei mercati internazionali. Gardabags raddoppia lo spazio espositivo, in una cornice allestitiva accattivante.</w:t>
      </w:r>
    </w:p>
    <w:p w:rsidR="00000000" w:rsidDel="00000000" w:rsidP="00000000" w:rsidRDefault="00000000" w:rsidRPr="00000000" w14:paraId="00000004">
      <w:pPr>
        <w:spacing w:after="0" w:before="240" w:line="326.4"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before="240" w:line="326.4"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Expo Riva Schuh e Gardabags</w:t>
      </w:r>
      <w:r w:rsidDel="00000000" w:rsidR="00000000" w:rsidRPr="00000000">
        <w:rPr>
          <w:rFonts w:ascii="Arial" w:cs="Arial" w:eastAsia="Arial" w:hAnsi="Arial"/>
          <w:sz w:val="24"/>
          <w:szCs w:val="24"/>
          <w:rtl w:val="0"/>
        </w:rPr>
        <w:t xml:space="preserve"> saranno, come da tradizione, le prime manifestazioni fieristiche ad aprire la stagione della moda Primavera-Estate 2026, e a inaugurare il secondo semestre del 2025 che, a detta di molti, dovrebbe far intravedere i primi segnali di ripresa, dopo tanta incertezza generata da una situazione geopolitica instabile. “Il confronto con chi opera quotidianamente nel mondo delle calzature, delle borse e degli accessori ci consegna una situazione ancora incerta all’interno della quale, però, si colgono alcuni segnali promettenti - ha dichiarato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Il mercato è sempre più connotato da paradossi economici: da un lato sovrapproduzione, e quindi riduzione dei prezzi, dall'altro globalizzazione sempre più regionale con accenni di protezionismo e conseguente aumento dell'inflazione. Una situazione che conduce alla frammentazione delle filiere produttive e a una complessa individuazione delle fonti di approvvigionamento”. In questo contesto, fiere dallo spiccato carattere internazionale quali Expo Riva Schuh e Gardabags, si rivelano necessarie per confrontarsi sugli scenari possibili, oltre che per valutare le nuove collezioni proposte dagli espositori. “Come sempre - ha aggiunt</w:t>
      </w:r>
      <w:r w:rsidDel="00000000" w:rsidR="00000000" w:rsidRPr="00000000">
        <w:rPr>
          <w:rFonts w:ascii="Arial" w:cs="Arial" w:eastAsia="Arial" w:hAnsi="Arial"/>
          <w:sz w:val="24"/>
          <w:szCs w:val="24"/>
          <w:highlight w:val="white"/>
          <w:rtl w:val="0"/>
        </w:rPr>
        <w:t xml:space="preserve">o </w:t>
      </w:r>
      <w:r w:rsidDel="00000000" w:rsidR="00000000" w:rsidRPr="00000000">
        <w:rPr>
          <w:rFonts w:ascii="Arial" w:cs="Arial" w:eastAsia="Arial" w:hAnsi="Arial"/>
          <w:b w:val="1"/>
          <w:sz w:val="24"/>
          <w:szCs w:val="24"/>
          <w:highlight w:val="white"/>
          <w:rtl w:val="0"/>
        </w:rPr>
        <w:t xml:space="preserve">Alessandra Albarelli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 il nostro posizionamento temporale a inizio stagione ci permette di essere la cartina di tornasole perfetta per indirizzare in modo corretto gli acquisti”.</w:t>
      </w:r>
    </w:p>
    <w:p w:rsidR="00000000" w:rsidDel="00000000" w:rsidP="00000000" w:rsidRDefault="00000000" w:rsidRPr="00000000" w14:paraId="00000006">
      <w:pPr>
        <w:spacing w:after="0" w:before="240" w:line="326.4"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Quartiere Fieristico di Riva del Garda dal 14 al 17 giugno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saranno </w:t>
      </w:r>
      <w:r w:rsidDel="00000000" w:rsidR="00000000" w:rsidRPr="00000000">
        <w:rPr>
          <w:rFonts w:ascii="Arial" w:cs="Arial" w:eastAsia="Arial" w:hAnsi="Arial"/>
          <w:b w:val="1"/>
          <w:sz w:val="24"/>
          <w:szCs w:val="24"/>
          <w:rtl w:val="0"/>
        </w:rPr>
        <w:t xml:space="preserve">oltre 1100 </w:t>
      </w:r>
      <w:r w:rsidDel="00000000" w:rsidR="00000000" w:rsidRPr="00000000">
        <w:rPr>
          <w:rFonts w:ascii="Arial" w:cs="Arial" w:eastAsia="Arial" w:hAnsi="Arial"/>
          <w:sz w:val="24"/>
          <w:szCs w:val="24"/>
          <w:rtl w:val="0"/>
        </w:rPr>
        <w:t xml:space="preserve">i brand e le aziende rappresentate: quasi 400 dalla Cina, circa 200 dai principali distretti dell'Italia, e 104 dalla Turchia. </w:t>
      </w:r>
      <w:r w:rsidDel="00000000" w:rsidR="00000000" w:rsidRPr="00000000">
        <w:rPr>
          <w:rFonts w:ascii="Arial" w:cs="Arial" w:eastAsia="Arial" w:hAnsi="Arial"/>
          <w:b w:val="1"/>
          <w:sz w:val="24"/>
          <w:szCs w:val="24"/>
          <w:rtl w:val="0"/>
        </w:rPr>
        <w:t xml:space="preserve">41 </w:t>
      </w:r>
      <w:r w:rsidDel="00000000" w:rsidR="00000000" w:rsidRPr="00000000">
        <w:rPr>
          <w:rFonts w:ascii="Arial" w:cs="Arial" w:eastAsia="Arial" w:hAnsi="Arial"/>
          <w:sz w:val="24"/>
          <w:szCs w:val="24"/>
          <w:rtl w:val="0"/>
        </w:rPr>
        <w:t xml:space="preserve">i </w:t>
      </w:r>
      <w:r w:rsidDel="00000000" w:rsidR="00000000" w:rsidRPr="00000000">
        <w:rPr>
          <w:rFonts w:ascii="Arial" w:cs="Arial" w:eastAsia="Arial" w:hAnsi="Arial"/>
          <w:b w:val="1"/>
          <w:sz w:val="24"/>
          <w:szCs w:val="24"/>
          <w:rtl w:val="0"/>
        </w:rPr>
        <w:t xml:space="preserve">Paesi </w:t>
      </w:r>
      <w:r w:rsidDel="00000000" w:rsidR="00000000" w:rsidRPr="00000000">
        <w:rPr>
          <w:rFonts w:ascii="Arial" w:cs="Arial" w:eastAsia="Arial" w:hAnsi="Arial"/>
          <w:sz w:val="24"/>
          <w:szCs w:val="24"/>
          <w:rtl w:val="0"/>
        </w:rPr>
        <w:t xml:space="preserve">presenti (40% dall'Europa, 60% dal resto del mondo) con una prima volta per </w:t>
      </w:r>
      <w:r w:rsidDel="00000000" w:rsidR="00000000" w:rsidRPr="00000000">
        <w:rPr>
          <w:rFonts w:ascii="Arial" w:cs="Arial" w:eastAsia="Arial" w:hAnsi="Arial"/>
          <w:b w:val="1"/>
          <w:sz w:val="24"/>
          <w:szCs w:val="24"/>
          <w:rtl w:val="0"/>
        </w:rPr>
        <w:t xml:space="preserve">Singapore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Ungheria </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b w:val="1"/>
          <w:sz w:val="24"/>
          <w:szCs w:val="24"/>
          <w:rtl w:val="0"/>
        </w:rPr>
        <w:t xml:space="preserve">Ucraina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155 </w:t>
      </w:r>
      <w:r w:rsidDel="00000000" w:rsidR="00000000" w:rsidRPr="00000000">
        <w:rPr>
          <w:rFonts w:ascii="Arial" w:cs="Arial" w:eastAsia="Arial" w:hAnsi="Arial"/>
          <w:sz w:val="24"/>
          <w:szCs w:val="24"/>
          <w:rtl w:val="0"/>
        </w:rPr>
        <w:t xml:space="preserve">gli hosted buyer da </w:t>
      </w:r>
      <w:r w:rsidDel="00000000" w:rsidR="00000000" w:rsidRPr="00000000">
        <w:rPr>
          <w:rFonts w:ascii="Arial" w:cs="Arial" w:eastAsia="Arial" w:hAnsi="Arial"/>
          <w:b w:val="1"/>
          <w:sz w:val="24"/>
          <w:szCs w:val="24"/>
          <w:rtl w:val="0"/>
        </w:rPr>
        <w:t xml:space="preserve">28 Paesi </w:t>
      </w:r>
      <w:r w:rsidDel="00000000" w:rsidR="00000000" w:rsidRPr="00000000">
        <w:rPr>
          <w:rFonts w:ascii="Arial" w:cs="Arial" w:eastAsia="Arial" w:hAnsi="Arial"/>
          <w:sz w:val="24"/>
          <w:szCs w:val="24"/>
          <w:rtl w:val="0"/>
        </w:rPr>
        <w:t xml:space="preserve">(equamente divisi fra Europa ed extra Europa), che per la prima volta visiteranno Expo Riva Schuh e Gardabags. Non mancheranno le più importanti istituzioni del settore, fra cui, per la prima volta con uno stand, la rappresentanza del distretto di Chengdu (Sichuan), punto di riferimento fondamentale per l’industria calzaturiera a livello internazionale, in particolare da donna. </w:t>
        <w:br w:type="textWrapping"/>
        <w:t xml:space="preserve">Expo Riva Schuh e Gardabags confermano il loro modello di fiera diffusa, coinvolgendo quattro strutture ricettive di Riva del Garda: Du Lac et Du Parc Grand Resort, Astoria Resort Hotel, Grand Hotel Liberty e Hotel Luise.</w:t>
        <w:br w:type="textWrapping"/>
        <w:t xml:space="preserve">Accanto alla parte espositiva, anche momenti di approfondimento e spettacolo. Torna </w:t>
      </w:r>
      <w:r w:rsidDel="00000000" w:rsidR="00000000" w:rsidRPr="00000000">
        <w:rPr>
          <w:rFonts w:ascii="Arial" w:cs="Arial" w:eastAsia="Arial" w:hAnsi="Arial"/>
          <w:b w:val="1"/>
          <w:sz w:val="24"/>
          <w:szCs w:val="24"/>
          <w:rtl w:val="0"/>
        </w:rPr>
        <w:t xml:space="preserve">l’Innovation Village Retail</w:t>
      </w:r>
      <w:r w:rsidDel="00000000" w:rsidR="00000000" w:rsidRPr="00000000">
        <w:rPr>
          <w:rFonts w:ascii="Arial" w:cs="Arial" w:eastAsia="Arial" w:hAnsi="Arial"/>
          <w:sz w:val="24"/>
          <w:szCs w:val="24"/>
          <w:rtl w:val="0"/>
        </w:rPr>
        <w:t xml:space="preserve"> con 9 startup da 7 Paesi, l’</w:t>
      </w:r>
      <w:r w:rsidDel="00000000" w:rsidR="00000000" w:rsidRPr="00000000">
        <w:rPr>
          <w:rFonts w:ascii="Arial" w:cs="Arial" w:eastAsia="Arial" w:hAnsi="Arial"/>
          <w:b w:val="1"/>
          <w:sz w:val="24"/>
          <w:szCs w:val="24"/>
          <w:rtl w:val="0"/>
        </w:rPr>
        <w:t xml:space="preserve">Area Highlights</w:t>
      </w:r>
      <w:r w:rsidDel="00000000" w:rsidR="00000000" w:rsidRPr="00000000">
        <w:rPr>
          <w:rFonts w:ascii="Arial" w:cs="Arial" w:eastAsia="Arial" w:hAnsi="Arial"/>
          <w:sz w:val="24"/>
          <w:szCs w:val="24"/>
          <w:rtl w:val="0"/>
        </w:rPr>
        <w:t xml:space="preserve"> dedicata ai trend di consumo e i </w:t>
      </w:r>
      <w:r w:rsidDel="00000000" w:rsidR="00000000" w:rsidRPr="00000000">
        <w:rPr>
          <w:rFonts w:ascii="Arial" w:cs="Arial" w:eastAsia="Arial" w:hAnsi="Arial"/>
          <w:b w:val="1"/>
          <w:sz w:val="24"/>
          <w:szCs w:val="24"/>
          <w:rtl w:val="0"/>
        </w:rPr>
        <w:t xml:space="preserve">Market Focus</w:t>
      </w:r>
      <w:r w:rsidDel="00000000" w:rsidR="00000000" w:rsidRPr="00000000">
        <w:rPr>
          <w:rFonts w:ascii="Arial" w:cs="Arial" w:eastAsia="Arial" w:hAnsi="Arial"/>
          <w:sz w:val="24"/>
          <w:szCs w:val="24"/>
          <w:rtl w:val="0"/>
        </w:rPr>
        <w:t xml:space="preserve"> sui mercati internazionali. E per la community fieristica, l’appuntamento con Expo Riva Nights, la serata di networking in chiave spettacolo, che quest’anno ospiterà “La Notte della Taranta” per celebrare la Puglia e i suoi produttori. Un'offerta ricca che può essere consultata anche grazie alla Digital Connection, l'app ufficiale di manifestazione che mette a disposizione il catalogo espositori e prodotti, la mappa interattiva, l'agenda degli appuntamenti e le informazioni sui servizi, quali transfer e navette.</w:t>
      </w:r>
    </w:p>
    <w:p w:rsidR="00000000" w:rsidDel="00000000" w:rsidP="00000000" w:rsidRDefault="00000000" w:rsidRPr="00000000" w14:paraId="00000007">
      <w:pPr>
        <w:spacing w:after="0" w:before="240" w:line="326.4"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grande novità di questa edizione è il rinnovamento di </w:t>
      </w:r>
      <w:r w:rsidDel="00000000" w:rsidR="00000000" w:rsidRPr="00000000">
        <w:rPr>
          <w:rFonts w:ascii="Arial" w:cs="Arial" w:eastAsia="Arial" w:hAnsi="Arial"/>
          <w:b w:val="1"/>
          <w:sz w:val="24"/>
          <w:szCs w:val="24"/>
          <w:rtl w:val="0"/>
        </w:rPr>
        <w:t xml:space="preserve">Gardabags</w:t>
      </w:r>
      <w:r w:rsidDel="00000000" w:rsidR="00000000" w:rsidRPr="00000000">
        <w:rPr>
          <w:rFonts w:ascii="Arial" w:cs="Arial" w:eastAsia="Arial" w:hAnsi="Arial"/>
          <w:sz w:val="24"/>
          <w:szCs w:val="24"/>
          <w:rtl w:val="0"/>
        </w:rPr>
        <w:t xml:space="preserve">, l’area dedicata a borse e accessori, che cresce per dimensioni, varietà di proposte e visibilità, in una cornice allestitiva molto accattivante. Innovativo anche il format, volto a facilitare l'incontro tra espositori e visitatori. Gardabags occuperà i padiglioni A2 e B2 e, a tutti gli effetti, si affermerà come un evento a sé stante, nonostante rimanga integrato e sinergico con Expo Riva Schuh. L'obiettivo, in questa prima edizione, è quello di arrivare a circa 100 fra espositori e brand rappresentati. </w:t>
      </w:r>
    </w:p>
    <w:p w:rsidR="00000000" w:rsidDel="00000000" w:rsidP="00000000" w:rsidRDefault="00000000" w:rsidRPr="00000000" w14:paraId="00000008">
      <w:pPr>
        <w:spacing w:after="0" w:before="240" w:line="326.4"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pageBreakBefore w:val="0"/>
        <w:jc w:val="both"/>
        <w:rPr/>
      </w:pPr>
      <w:r w:rsidDel="00000000" w:rsidR="00000000" w:rsidRPr="00000000">
        <w:rPr>
          <w:rFonts w:ascii="Arial" w:cs="Arial" w:eastAsia="Arial" w:hAnsi="Arial"/>
          <w:sz w:val="24"/>
          <w:szCs w:val="24"/>
          <w:rtl w:val="0"/>
        </w:rPr>
        <w:t xml:space="preserve">Riva del Garda, 10 giugno 2025</w:t>
      </w: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